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36" w:rsidRPr="00D56178" w:rsidRDefault="005E2B3E" w:rsidP="005E2B3E">
      <w:pPr>
        <w:pStyle w:val="Heading2"/>
        <w:spacing w:before="0"/>
      </w:pPr>
      <w:r>
        <w:t>Power of Attorney</w:t>
      </w:r>
    </w:p>
    <w:p w:rsidR="005E2B3E" w:rsidRPr="005E2B3E" w:rsidRDefault="005E2B3E" w:rsidP="005E2B3E">
      <w:pPr>
        <w:pStyle w:val="NoSpacing"/>
        <w:spacing w:line="312" w:lineRule="auto"/>
        <w:rPr>
          <w:rFonts w:cs="Arial"/>
          <w:sz w:val="22"/>
          <w:szCs w:val="22"/>
        </w:rPr>
      </w:pPr>
      <w:r w:rsidRPr="005E2B3E">
        <w:rPr>
          <w:rFonts w:cs="Arial"/>
          <w:sz w:val="22"/>
          <w:szCs w:val="22"/>
        </w:rPr>
        <w:t>For the Annual General Meeting of Shareholders (“AGM”) of Koninklijke Ahold</w:t>
      </w:r>
      <w:r>
        <w:rPr>
          <w:rFonts w:cs="Arial"/>
          <w:sz w:val="22"/>
          <w:szCs w:val="22"/>
        </w:rPr>
        <w:t xml:space="preserve"> Delhaize</w:t>
      </w:r>
      <w:r w:rsidRPr="005E2B3E">
        <w:rPr>
          <w:rFonts w:cs="Arial"/>
          <w:sz w:val="22"/>
          <w:szCs w:val="22"/>
        </w:rPr>
        <w:t xml:space="preserve"> N.V. to be held on </w:t>
      </w:r>
      <w:r w:rsidRPr="005E2B3E">
        <w:rPr>
          <w:rFonts w:cs="Arial"/>
          <w:b/>
          <w:sz w:val="22"/>
          <w:szCs w:val="22"/>
        </w:rPr>
        <w:t>April 1</w:t>
      </w:r>
      <w:r>
        <w:rPr>
          <w:rFonts w:cs="Arial"/>
          <w:b/>
          <w:sz w:val="22"/>
          <w:szCs w:val="22"/>
        </w:rPr>
        <w:t>2</w:t>
      </w:r>
      <w:r w:rsidRPr="005E2B3E">
        <w:rPr>
          <w:rFonts w:cs="Arial"/>
          <w:b/>
          <w:sz w:val="22"/>
          <w:szCs w:val="22"/>
        </w:rPr>
        <w:t>, 201</w:t>
      </w:r>
      <w:r>
        <w:rPr>
          <w:rFonts w:cs="Arial"/>
          <w:b/>
          <w:sz w:val="22"/>
          <w:szCs w:val="22"/>
        </w:rPr>
        <w:t>7</w:t>
      </w:r>
      <w:r w:rsidRPr="005E2B3E">
        <w:rPr>
          <w:rFonts w:cs="Arial"/>
          <w:b/>
          <w:sz w:val="22"/>
          <w:szCs w:val="22"/>
        </w:rPr>
        <w:t xml:space="preserve"> from 2:00 PM CET</w:t>
      </w:r>
      <w:r w:rsidRPr="005E2B3E">
        <w:rPr>
          <w:rFonts w:cs="Arial"/>
          <w:sz w:val="22"/>
          <w:szCs w:val="22"/>
        </w:rPr>
        <w:t xml:space="preserve"> </w:t>
      </w:r>
      <w:r w:rsidR="00386A4B">
        <w:rPr>
          <w:sz w:val="22"/>
          <w:szCs w:val="22"/>
        </w:rPr>
        <w:t>at</w:t>
      </w:r>
      <w:r w:rsidR="00CD6EF4">
        <w:rPr>
          <w:sz w:val="22"/>
          <w:szCs w:val="22"/>
        </w:rPr>
        <w:t xml:space="preserve"> </w:t>
      </w:r>
      <w:r>
        <w:rPr>
          <w:sz w:val="22"/>
          <w:szCs w:val="22"/>
        </w:rPr>
        <w:t>Theater Amsterdam</w:t>
      </w:r>
      <w:r w:rsidRPr="005E2B3E">
        <w:rPr>
          <w:sz w:val="22"/>
          <w:szCs w:val="22"/>
        </w:rPr>
        <w:t xml:space="preserve">, </w:t>
      </w:r>
      <w:r w:rsidR="00063C0B">
        <w:rPr>
          <w:sz w:val="22"/>
          <w:szCs w:val="22"/>
        </w:rPr>
        <w:t>Danzigerkade 5</w:t>
      </w:r>
      <w:r w:rsidRPr="005E2B3E">
        <w:rPr>
          <w:sz w:val="22"/>
          <w:szCs w:val="22"/>
        </w:rPr>
        <w:t xml:space="preserve"> in Amsterdam, the Netherlands.</w:t>
      </w:r>
    </w:p>
    <w:p w:rsidR="005E2B3E" w:rsidRPr="005E2B3E" w:rsidRDefault="005E2B3E" w:rsidP="005E2B3E">
      <w:pPr>
        <w:rPr>
          <w:rFonts w:cs="Arial"/>
          <w:szCs w:val="22"/>
          <w:lang w:val="en-US"/>
        </w:rPr>
      </w:pPr>
    </w:p>
    <w:p w:rsidR="005E2B3E" w:rsidRDefault="005E2B3E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5E2B3E">
        <w:rPr>
          <w:rFonts w:cs="Arial"/>
          <w:szCs w:val="22"/>
          <w:lang w:val="en-US"/>
        </w:rPr>
        <w:t>The undersigned</w:t>
      </w:r>
      <w:r>
        <w:rPr>
          <w:rFonts w:cs="Arial"/>
          <w:szCs w:val="22"/>
          <w:lang w:val="en-US"/>
        </w:rPr>
        <w:t>,</w:t>
      </w:r>
    </w:p>
    <w:p w:rsidR="005E2B3E" w:rsidRPr="005E2B3E" w:rsidRDefault="009F0DA9" w:rsidP="00E67717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9F0DA9">
        <w:rPr>
          <w:rFonts w:cs="Arial"/>
          <w:noProof/>
          <w:szCs w:val="22"/>
          <w:lang w:val="en-US"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46.2pt;margin-top:12.55pt;width:379pt;height:0;z-index:251660288" o:connectortype="straight"/>
        </w:pict>
      </w:r>
      <w:r w:rsidR="00E67717">
        <w:rPr>
          <w:rFonts w:cs="Arial"/>
          <w:szCs w:val="22"/>
          <w:lang w:val="en-US"/>
        </w:rPr>
        <w:t>Name:</w:t>
      </w:r>
      <w:r w:rsidR="00E67717">
        <w:rPr>
          <w:rFonts w:cs="Arial"/>
          <w:szCs w:val="22"/>
          <w:lang w:val="en-US"/>
        </w:rPr>
        <w:tab/>
      </w:r>
      <w:r w:rsidR="00E67717">
        <w:rPr>
          <w:rFonts w:cs="Arial"/>
          <w:szCs w:val="22"/>
          <w:lang w:val="en-US"/>
        </w:rPr>
        <w:tab/>
      </w:r>
      <w:r w:rsidR="00E67717">
        <w:rPr>
          <w:rFonts w:cs="Arial"/>
          <w:szCs w:val="22"/>
          <w:lang w:val="en-US"/>
        </w:rPr>
        <w:tab/>
      </w:r>
    </w:p>
    <w:p w:rsidR="005E2B3E" w:rsidRPr="005E2B3E" w:rsidRDefault="009F0DA9" w:rsidP="00E67717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9F0DA9">
        <w:rPr>
          <w:rFonts w:cs="Arial"/>
          <w:noProof/>
          <w:szCs w:val="22"/>
          <w:lang w:eastAsia="nl-NL"/>
        </w:rPr>
        <w:pict>
          <v:shape id="_x0000_s2052" type="#_x0000_t32" style="position:absolute;margin-left:46.2pt;margin-top:12.05pt;width:379pt;height:0;z-index:251662336" o:connectortype="straight"/>
        </w:pict>
      </w:r>
      <w:r w:rsidR="00E67717">
        <w:rPr>
          <w:rFonts w:cs="Arial"/>
          <w:szCs w:val="22"/>
          <w:lang w:val="en-US"/>
        </w:rPr>
        <w:t>Address:</w:t>
      </w:r>
      <w:r w:rsidR="00E67717">
        <w:rPr>
          <w:rFonts w:cs="Arial"/>
          <w:szCs w:val="22"/>
          <w:lang w:val="en-US"/>
        </w:rPr>
        <w:tab/>
      </w:r>
      <w:r w:rsidR="00E67717">
        <w:rPr>
          <w:rFonts w:cs="Arial"/>
          <w:szCs w:val="22"/>
          <w:lang w:val="en-US"/>
        </w:rPr>
        <w:tab/>
      </w:r>
    </w:p>
    <w:p w:rsidR="005E2B3E" w:rsidRPr="005E2B3E" w:rsidRDefault="009F0DA9" w:rsidP="00E67717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9F0DA9">
        <w:rPr>
          <w:rFonts w:cs="Arial"/>
          <w:noProof/>
          <w:szCs w:val="22"/>
          <w:lang w:val="en-US" w:eastAsia="zh-CN"/>
        </w:rPr>
        <w:pict>
          <v:shape id="_x0000_s2051" type="#_x0000_t32" style="position:absolute;margin-left:117.05pt;margin-top:12.35pt;width:308.25pt;height:0;z-index:251661312" o:connectortype="straight"/>
        </w:pict>
      </w:r>
      <w:r w:rsidR="00E67717">
        <w:rPr>
          <w:rFonts w:cs="Arial"/>
          <w:szCs w:val="22"/>
          <w:lang w:val="en-US"/>
        </w:rPr>
        <w:t>Postal code and town:</w:t>
      </w:r>
    </w:p>
    <w:p w:rsidR="005E2B3E" w:rsidRPr="005E2B3E" w:rsidRDefault="009F0DA9" w:rsidP="00E67717">
      <w:pPr>
        <w:autoSpaceDE w:val="0"/>
        <w:autoSpaceDN w:val="0"/>
        <w:adjustRightInd w:val="0"/>
        <w:rPr>
          <w:rFonts w:cs="Arial"/>
          <w:i/>
          <w:iCs/>
          <w:szCs w:val="22"/>
          <w:lang w:val="en-US"/>
        </w:rPr>
      </w:pPr>
      <w:r w:rsidRPr="009F0DA9">
        <w:rPr>
          <w:rFonts w:cs="Arial"/>
          <w:noProof/>
          <w:szCs w:val="22"/>
          <w:lang w:eastAsia="nl-NL"/>
        </w:rPr>
        <w:pict>
          <v:shape id="_x0000_s2054" type="#_x0000_t32" style="position:absolute;margin-left:45.6pt;margin-top:11.5pt;width:379.6pt;height:0;z-index:251664384" o:connectortype="straight"/>
        </w:pict>
      </w:r>
      <w:r w:rsidR="00E67717">
        <w:rPr>
          <w:rFonts w:cs="Arial"/>
          <w:szCs w:val="22"/>
          <w:lang w:val="en-US"/>
        </w:rPr>
        <w:t>Country:</w:t>
      </w:r>
      <w:r w:rsidR="00E67717">
        <w:rPr>
          <w:rFonts w:cs="Arial"/>
          <w:szCs w:val="22"/>
          <w:lang w:val="en-US"/>
        </w:rPr>
        <w:tab/>
      </w:r>
      <w:r w:rsidR="00E67717">
        <w:rPr>
          <w:rFonts w:cs="Arial"/>
          <w:szCs w:val="22"/>
          <w:lang w:val="en-US"/>
        </w:rPr>
        <w:tab/>
      </w:r>
    </w:p>
    <w:p w:rsidR="005E2B3E" w:rsidRPr="005E2B3E" w:rsidRDefault="005E2B3E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</w:p>
    <w:p w:rsidR="005E2B3E" w:rsidRPr="005E2B3E" w:rsidRDefault="009F0DA9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9F0DA9">
        <w:rPr>
          <w:rFonts w:cs="Arial"/>
          <w:noProof/>
          <w:szCs w:val="22"/>
          <w:lang w:eastAsia="nl-NL"/>
        </w:rPr>
        <w:pict>
          <v:shape id="_x0000_s2053" type="#_x0000_t32" style="position:absolute;margin-left:1.35pt;margin-top:26.1pt;width:133.25pt;height:0;z-index:251663360" o:connectortype="straight"/>
        </w:pict>
      </w:r>
      <w:r w:rsidR="005E2B3E" w:rsidRPr="005E2B3E">
        <w:rPr>
          <w:rFonts w:cs="Arial"/>
          <w:szCs w:val="22"/>
          <w:lang w:val="en-US"/>
        </w:rPr>
        <w:t xml:space="preserve">hereinafter referred to as "the Shareholder", acting in his capacity as holder of             </w:t>
      </w:r>
      <w:r w:rsidR="005E2B3E" w:rsidRPr="005E2B3E">
        <w:rPr>
          <w:rFonts w:cs="Arial"/>
          <w:szCs w:val="22"/>
          <w:lang w:val="en-US"/>
        </w:rPr>
        <w:tab/>
      </w:r>
      <w:r w:rsidR="005E2B3E" w:rsidRPr="005E2B3E">
        <w:rPr>
          <w:rFonts w:cs="Arial"/>
          <w:szCs w:val="22"/>
          <w:lang w:val="en-US"/>
        </w:rPr>
        <w:tab/>
        <w:t xml:space="preserve">         </w:t>
      </w:r>
      <w:r w:rsidR="005E2B3E">
        <w:rPr>
          <w:rFonts w:cs="Arial"/>
          <w:szCs w:val="22"/>
          <w:lang w:val="en-US"/>
        </w:rPr>
        <w:t xml:space="preserve">            </w:t>
      </w:r>
      <w:r w:rsidR="005E2B3E" w:rsidRPr="005E2B3E">
        <w:rPr>
          <w:rFonts w:cs="Arial"/>
          <w:szCs w:val="22"/>
          <w:lang w:val="en-US"/>
        </w:rPr>
        <w:t>(</w:t>
      </w:r>
      <w:r w:rsidR="005E2B3E" w:rsidRPr="005E2B3E">
        <w:rPr>
          <w:rFonts w:cs="Arial"/>
          <w:i/>
          <w:iCs/>
          <w:szCs w:val="22"/>
          <w:lang w:val="en-US"/>
        </w:rPr>
        <w:t>number</w:t>
      </w:r>
      <w:r w:rsidR="005E2B3E" w:rsidRPr="005E2B3E">
        <w:rPr>
          <w:rFonts w:cs="Arial"/>
          <w:szCs w:val="22"/>
          <w:lang w:val="en-US"/>
        </w:rPr>
        <w:t>) shares in Koninklijke Ahold</w:t>
      </w:r>
      <w:r w:rsidR="005E2B3E">
        <w:rPr>
          <w:rFonts w:cs="Arial"/>
          <w:szCs w:val="22"/>
          <w:lang w:val="en-US"/>
        </w:rPr>
        <w:t xml:space="preserve"> Delhaize</w:t>
      </w:r>
      <w:r w:rsidR="005E2B3E" w:rsidRPr="005E2B3E">
        <w:rPr>
          <w:rFonts w:cs="Arial"/>
          <w:szCs w:val="22"/>
          <w:lang w:val="en-US"/>
        </w:rPr>
        <w:t xml:space="preserve"> N.V., hereby grants a power of attorney to:</w:t>
      </w:r>
    </w:p>
    <w:p w:rsidR="005E2B3E" w:rsidRPr="005E2B3E" w:rsidRDefault="005E2B3E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</w:p>
    <w:p w:rsidR="005E2B3E" w:rsidRPr="005E2B3E" w:rsidRDefault="005E2B3E" w:rsidP="005E2B3E">
      <w:pPr>
        <w:autoSpaceDE w:val="0"/>
        <w:autoSpaceDN w:val="0"/>
        <w:adjustRightInd w:val="0"/>
        <w:spacing w:line="240" w:lineRule="exact"/>
        <w:ind w:left="-142" w:firstLine="142"/>
        <w:rPr>
          <w:rFonts w:cs="Arial"/>
          <w:b/>
          <w:bCs/>
          <w:szCs w:val="22"/>
          <w:lang w:val="nl-NL"/>
        </w:rPr>
      </w:pPr>
      <w:r w:rsidRPr="005E2B3E">
        <w:rPr>
          <w:rFonts w:cs="Arial"/>
          <w:b/>
          <w:bCs/>
          <w:szCs w:val="22"/>
          <w:lang w:val="nl-NL"/>
        </w:rPr>
        <w:t>SGG Netherlands N.V.</w:t>
      </w:r>
    </w:p>
    <w:p w:rsidR="005E2B3E" w:rsidRPr="005E2B3E" w:rsidRDefault="005E2B3E" w:rsidP="005E2B3E">
      <w:pPr>
        <w:autoSpaceDE w:val="0"/>
        <w:autoSpaceDN w:val="0"/>
        <w:adjustRightInd w:val="0"/>
        <w:spacing w:line="240" w:lineRule="exact"/>
        <w:rPr>
          <w:rFonts w:cs="Arial"/>
          <w:b/>
          <w:bCs/>
          <w:szCs w:val="22"/>
          <w:lang w:val="nl-NL"/>
        </w:rPr>
      </w:pPr>
      <w:r w:rsidRPr="005E2B3E">
        <w:rPr>
          <w:rFonts w:cs="Arial"/>
          <w:b/>
          <w:bCs/>
          <w:szCs w:val="22"/>
          <w:lang w:val="nl-NL"/>
        </w:rPr>
        <w:t>Hoogoorddreef 15</w:t>
      </w:r>
      <w:r w:rsidRPr="005E2B3E">
        <w:rPr>
          <w:rFonts w:cs="Arial"/>
          <w:b/>
          <w:bCs/>
          <w:szCs w:val="22"/>
          <w:lang w:val="nl-NL"/>
        </w:rPr>
        <w:br/>
        <w:t>1101 BA Amsterdam</w:t>
      </w:r>
    </w:p>
    <w:p w:rsidR="005E2B3E" w:rsidRPr="005E2B3E" w:rsidRDefault="005E2B3E" w:rsidP="005E2B3E">
      <w:pPr>
        <w:autoSpaceDE w:val="0"/>
        <w:autoSpaceDN w:val="0"/>
        <w:adjustRightInd w:val="0"/>
        <w:rPr>
          <w:rFonts w:cs="Arial"/>
          <w:szCs w:val="22"/>
          <w:lang w:val="nl-NL"/>
        </w:rPr>
      </w:pPr>
    </w:p>
    <w:p w:rsidR="009324DB" w:rsidRDefault="005E2B3E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5E2B3E">
        <w:rPr>
          <w:rFonts w:cs="Arial"/>
          <w:szCs w:val="22"/>
          <w:lang w:val="en-US"/>
        </w:rPr>
        <w:t>to represent the Shareholder at the AGM of Koninklijke Ahold</w:t>
      </w:r>
      <w:r>
        <w:rPr>
          <w:rFonts w:cs="Arial"/>
          <w:szCs w:val="22"/>
          <w:lang w:val="en-US"/>
        </w:rPr>
        <w:t xml:space="preserve"> Delhaize</w:t>
      </w:r>
      <w:r w:rsidRPr="005E2B3E">
        <w:rPr>
          <w:rFonts w:cs="Arial"/>
          <w:szCs w:val="22"/>
          <w:lang w:val="en-US"/>
        </w:rPr>
        <w:t xml:space="preserve"> N.V. and to speak on behalf of the Shareholder and to vote the shares in respect of the items on the agenda for the AGM, in the manner set out below:</w:t>
      </w:r>
    </w:p>
    <w:p w:rsidR="005E2B3E" w:rsidRDefault="005E2B3E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</w:p>
    <w:tbl>
      <w:tblPr>
        <w:tblStyle w:val="LightList-Accent11"/>
        <w:tblW w:w="8835" w:type="dxa"/>
        <w:tblBorders>
          <w:insideH w:val="single" w:sz="8" w:space="0" w:color="00C81E" w:themeColor="accent1"/>
          <w:insideV w:val="single" w:sz="8" w:space="0" w:color="00C81E" w:themeColor="accent1"/>
        </w:tblBorders>
        <w:tblLook w:val="04A0"/>
      </w:tblPr>
      <w:tblGrid>
        <w:gridCol w:w="571"/>
        <w:gridCol w:w="5066"/>
        <w:gridCol w:w="1066"/>
        <w:gridCol w:w="1066"/>
        <w:gridCol w:w="1066"/>
      </w:tblGrid>
      <w:tr w:rsidR="009324DB" w:rsidTr="00CD6EF4">
        <w:trPr>
          <w:cnfStyle w:val="100000000000"/>
          <w:cantSplit/>
          <w:tblHeader/>
        </w:trPr>
        <w:tc>
          <w:tcPr>
            <w:cnfStyle w:val="001000000000"/>
            <w:tcW w:w="571" w:type="dxa"/>
          </w:tcPr>
          <w:p w:rsidR="009324DB" w:rsidRDefault="009324DB" w:rsidP="005E2B3E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No.</w:t>
            </w:r>
          </w:p>
        </w:tc>
        <w:tc>
          <w:tcPr>
            <w:tcW w:w="5066" w:type="dxa"/>
          </w:tcPr>
          <w:p w:rsidR="009324DB" w:rsidRDefault="009324DB" w:rsidP="005E2B3E">
            <w:pPr>
              <w:autoSpaceDE w:val="0"/>
              <w:autoSpaceDN w:val="0"/>
              <w:adjustRightInd w:val="0"/>
              <w:cnfStyle w:val="1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Agenda item</w:t>
            </w:r>
          </w:p>
        </w:tc>
        <w:tc>
          <w:tcPr>
            <w:tcW w:w="1066" w:type="dxa"/>
          </w:tcPr>
          <w:p w:rsidR="009324DB" w:rsidRDefault="009324DB" w:rsidP="009324DB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</w:t>
            </w:r>
          </w:p>
        </w:tc>
        <w:tc>
          <w:tcPr>
            <w:tcW w:w="1066" w:type="dxa"/>
          </w:tcPr>
          <w:p w:rsidR="009324DB" w:rsidRDefault="009324DB" w:rsidP="009324DB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Against</w:t>
            </w:r>
          </w:p>
        </w:tc>
        <w:tc>
          <w:tcPr>
            <w:tcW w:w="1066" w:type="dxa"/>
          </w:tcPr>
          <w:p w:rsidR="009324DB" w:rsidRDefault="009324DB" w:rsidP="009324DB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Abstain</w:t>
            </w:r>
          </w:p>
        </w:tc>
      </w:tr>
      <w:tr w:rsidR="00242F8B" w:rsidTr="009324DB">
        <w:trPr>
          <w:cnfStyle w:val="000000100000"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</w:t>
            </w:r>
          </w:p>
        </w:tc>
        <w:tc>
          <w:tcPr>
            <w:tcW w:w="5066" w:type="dxa"/>
          </w:tcPr>
          <w:p w:rsidR="00242F8B" w:rsidRPr="00C66239" w:rsidRDefault="00242F8B" w:rsidP="007A67D7">
            <w:pPr>
              <w:autoSpaceDE w:val="0"/>
              <w:autoSpaceDN w:val="0"/>
              <w:adjustRightInd w:val="0"/>
              <w:spacing w:line="240" w:lineRule="auto"/>
              <w:cnfStyle w:val="000000100000"/>
              <w:rPr>
                <w:rFonts w:cs="Arial"/>
                <w:szCs w:val="19"/>
              </w:rPr>
            </w:pPr>
            <w:r w:rsidRPr="00C66239">
              <w:rPr>
                <w:rFonts w:cs="Arial"/>
                <w:szCs w:val="19"/>
              </w:rPr>
              <w:t>Opening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7A67D7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7A67D7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</w:tr>
      <w:tr w:rsidR="00242F8B" w:rsidTr="009324DB"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2</w:t>
            </w:r>
          </w:p>
        </w:tc>
        <w:tc>
          <w:tcPr>
            <w:tcW w:w="5066" w:type="dxa"/>
          </w:tcPr>
          <w:p w:rsidR="00242F8B" w:rsidRPr="003C0B5F" w:rsidRDefault="00242F8B" w:rsidP="007A67D7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cs="Arial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Report of the management board for the financial year 201</w:t>
            </w:r>
            <w:r>
              <w:rPr>
                <w:rFonts w:cs="Arial"/>
                <w:szCs w:val="19"/>
                <w:lang w:val="en-US"/>
              </w:rPr>
              <w:t>6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7A67D7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7A67D7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</w:tr>
      <w:tr w:rsidR="00242F8B" w:rsidTr="009324DB">
        <w:trPr>
          <w:cnfStyle w:val="000000100000"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3</w:t>
            </w:r>
          </w:p>
        </w:tc>
        <w:tc>
          <w:tcPr>
            <w:tcW w:w="5066" w:type="dxa"/>
          </w:tcPr>
          <w:p w:rsidR="00242F8B" w:rsidRPr="003C0B5F" w:rsidRDefault="00242F8B" w:rsidP="007A67D7">
            <w:pPr>
              <w:autoSpaceDE w:val="0"/>
              <w:autoSpaceDN w:val="0"/>
              <w:adjustRightInd w:val="0"/>
              <w:spacing w:line="240" w:lineRule="auto"/>
              <w:cnfStyle w:val="000000100000"/>
              <w:rPr>
                <w:rFonts w:ascii="KPNSans" w:hAnsi="KPNSans" w:cs="KPNSans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Explanation of policy on additions to reserves and dividends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7A67D7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7A67D7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</w:tr>
      <w:tr w:rsidR="00242F8B" w:rsidTr="009324DB"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4</w:t>
            </w:r>
          </w:p>
        </w:tc>
        <w:tc>
          <w:tcPr>
            <w:tcW w:w="5066" w:type="dxa"/>
          </w:tcPr>
          <w:p w:rsidR="00242F8B" w:rsidRPr="003C0B5F" w:rsidRDefault="00242F8B" w:rsidP="007A67D7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 xml:space="preserve">Explanation of the implementation of the remuneration policy of the </w:t>
            </w:r>
          </w:p>
          <w:p w:rsidR="00242F8B" w:rsidRPr="00810408" w:rsidRDefault="00242F8B" w:rsidP="007A67D7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ascii="KPNSans" w:hAnsi="KPNSans" w:cs="KPNSans"/>
                <w:szCs w:val="19"/>
              </w:rPr>
            </w:pPr>
            <w:r w:rsidRPr="003C0B5F">
              <w:rPr>
                <w:rFonts w:cs="Arial"/>
                <w:szCs w:val="19"/>
                <w:lang w:val="en-US"/>
              </w:rPr>
              <w:t>Management Board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7A67D7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7A67D7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</w:tr>
      <w:tr w:rsidR="00242F8B" w:rsidTr="009324DB">
        <w:trPr>
          <w:cnfStyle w:val="000000100000"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5</w:t>
            </w:r>
          </w:p>
        </w:tc>
        <w:tc>
          <w:tcPr>
            <w:tcW w:w="5066" w:type="dxa"/>
          </w:tcPr>
          <w:p w:rsidR="00242F8B" w:rsidRPr="003C0B5F" w:rsidRDefault="00242F8B" w:rsidP="00CD6EF4">
            <w:pPr>
              <w:autoSpaceDE w:val="0"/>
              <w:autoSpaceDN w:val="0"/>
              <w:adjustRightInd w:val="0"/>
              <w:cnfStyle w:val="000000100000"/>
              <w:rPr>
                <w:rFonts w:ascii="KPNSans" w:hAnsi="KPNSans" w:cs="KPNSans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Proposal to adopt the 2016 </w:t>
            </w:r>
            <w:r w:rsidRPr="003C0B5F">
              <w:rPr>
                <w:rFonts w:cs="Arial"/>
                <w:szCs w:val="19"/>
                <w:lang w:val="en-US"/>
              </w:rPr>
              <w:t>financial statements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6</w:t>
            </w:r>
          </w:p>
        </w:tc>
        <w:tc>
          <w:tcPr>
            <w:tcW w:w="5066" w:type="dxa"/>
          </w:tcPr>
          <w:p w:rsidR="00242F8B" w:rsidRPr="003C0B5F" w:rsidRDefault="00242F8B" w:rsidP="007A67D7">
            <w:pPr>
              <w:autoSpaceDE w:val="0"/>
              <w:autoSpaceDN w:val="0"/>
              <w:adjustRightInd w:val="0"/>
              <w:cnfStyle w:val="000000000000"/>
              <w:rPr>
                <w:rFonts w:ascii="KPNSans" w:hAnsi="KPNSans" w:cs="KPNSans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Proposal to determine the dividend over financial year 201</w:t>
            </w:r>
            <w:r>
              <w:rPr>
                <w:rFonts w:cs="Arial"/>
                <w:szCs w:val="19"/>
                <w:lang w:val="en-US"/>
              </w:rPr>
              <w:t>6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rPr>
          <w:cnfStyle w:val="000000100000"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7</w:t>
            </w:r>
          </w:p>
        </w:tc>
        <w:tc>
          <w:tcPr>
            <w:tcW w:w="5066" w:type="dxa"/>
          </w:tcPr>
          <w:p w:rsidR="00242F8B" w:rsidRPr="003C0B5F" w:rsidRDefault="00242F8B" w:rsidP="007A67D7">
            <w:pPr>
              <w:autoSpaceDE w:val="0"/>
              <w:autoSpaceDN w:val="0"/>
              <w:adjustRightInd w:val="0"/>
              <w:cnfStyle w:val="000000100000"/>
              <w:rPr>
                <w:rFonts w:ascii="KPNSans" w:hAnsi="KPNSans" w:cs="KPNSans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Proposal for discharge of liabilities of the members of the Management Board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8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Proposal for discharge of liabilities of the members of the Supervisory Board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CD6EF4">
        <w:trPr>
          <w:cnfStyle w:val="000000100000"/>
          <w:cantSplit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1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Explanation of the management report of the former board of directors of Delhaize Group and the report of the former statutory auditor of Delhaize Group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</w:tr>
      <w:tr w:rsidR="00242F8B" w:rsidTr="009324DB"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10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to adopt the statutory annual accounts of Delhaize Group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rPr>
          <w:cnfStyle w:val="000000100000"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11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1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to discharge the liability of the former members of the board of directors of Delhaize Group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12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for discharge of liabilities of the former statutory auditor of Delhaize Group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rPr>
          <w:cnfStyle w:val="000000100000"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13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1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to re-appoint Mr. J.H.M. Hommen as member of the Supervisory Board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14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to re-appoint Mr. B.J. Noteboom as member of the Supervisory Board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rPr>
          <w:cnfStyle w:val="000000100000"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15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1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for an individual exception to the remuneration policy of the Management Board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16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to appoint PricewaterhouseCoopers Accountants N.V. as external auditor for financial year 2017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rPr>
          <w:cnfStyle w:val="000000100000"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17</w:t>
            </w:r>
          </w:p>
        </w:tc>
        <w:tc>
          <w:tcPr>
            <w:tcW w:w="5066" w:type="dxa"/>
          </w:tcPr>
          <w:p w:rsidR="00242F8B" w:rsidRPr="00810408" w:rsidRDefault="00242F8B" w:rsidP="007A67D7">
            <w:pPr>
              <w:autoSpaceDE w:val="0"/>
              <w:autoSpaceDN w:val="0"/>
              <w:adjustRightInd w:val="0"/>
              <w:cnfStyle w:val="000000100000"/>
              <w:rPr>
                <w:rFonts w:ascii="KPNSans" w:hAnsi="KPNSans" w:cs="KPNSans"/>
                <w:szCs w:val="19"/>
              </w:rPr>
            </w:pPr>
            <w:r w:rsidRPr="003C0B5F">
              <w:rPr>
                <w:rFonts w:cs="Arial"/>
                <w:szCs w:val="19"/>
                <w:lang w:val="en-US"/>
              </w:rPr>
              <w:t>Authorization to issue shares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18</w:t>
            </w:r>
          </w:p>
        </w:tc>
        <w:tc>
          <w:tcPr>
            <w:tcW w:w="5066" w:type="dxa"/>
          </w:tcPr>
          <w:p w:rsidR="00242F8B" w:rsidRPr="003C0B5F" w:rsidRDefault="00242F8B" w:rsidP="007A67D7">
            <w:pPr>
              <w:autoSpaceDE w:val="0"/>
              <w:autoSpaceDN w:val="0"/>
              <w:adjustRightInd w:val="0"/>
              <w:cnfStyle w:val="000000000000"/>
              <w:rPr>
                <w:rFonts w:ascii="KPNSans" w:hAnsi="KPNSans" w:cs="KPNSans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Authorization to restrict or exclude pre-emptive rights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rPr>
          <w:cnfStyle w:val="000000100000"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19</w:t>
            </w:r>
          </w:p>
        </w:tc>
        <w:tc>
          <w:tcPr>
            <w:tcW w:w="5066" w:type="dxa"/>
          </w:tcPr>
          <w:p w:rsidR="00242F8B" w:rsidRPr="00810408" w:rsidRDefault="00242F8B" w:rsidP="007A67D7">
            <w:pPr>
              <w:autoSpaceDE w:val="0"/>
              <w:autoSpaceDN w:val="0"/>
              <w:adjustRightInd w:val="0"/>
              <w:cnfStyle w:val="000000100000"/>
              <w:rPr>
                <w:rFonts w:ascii="KPNSans" w:hAnsi="KPNSans" w:cs="KPNSans"/>
                <w:szCs w:val="19"/>
              </w:rPr>
            </w:pPr>
            <w:r w:rsidRPr="003C0B5F">
              <w:rPr>
                <w:rFonts w:cs="Arial"/>
                <w:szCs w:val="19"/>
                <w:lang w:val="en-US"/>
              </w:rPr>
              <w:t>Authorization to acquire shares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20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Cancellation of common shares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242F8B" w:rsidTr="009324DB">
        <w:trPr>
          <w:cnfStyle w:val="000000100000"/>
        </w:trPr>
        <w:tc>
          <w:tcPr>
            <w:cnfStyle w:val="001000000000"/>
            <w:tcW w:w="571" w:type="dxa"/>
          </w:tcPr>
          <w:p w:rsidR="00242F8B" w:rsidRPr="009324DB" w:rsidRDefault="00242F8B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21</w:t>
            </w:r>
          </w:p>
        </w:tc>
        <w:tc>
          <w:tcPr>
            <w:tcW w:w="5066" w:type="dxa"/>
          </w:tcPr>
          <w:p w:rsidR="00242F8B" w:rsidRDefault="00242F8B" w:rsidP="005E2B3E">
            <w:pPr>
              <w:autoSpaceDE w:val="0"/>
              <w:autoSpaceDN w:val="0"/>
              <w:adjustRightInd w:val="0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Closing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  <w:tc>
          <w:tcPr>
            <w:tcW w:w="1066" w:type="dxa"/>
          </w:tcPr>
          <w:p w:rsidR="00242F8B" w:rsidRDefault="00242F8B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n.a.</w:t>
            </w:r>
          </w:p>
        </w:tc>
      </w:tr>
    </w:tbl>
    <w:p w:rsidR="00E67717" w:rsidRDefault="00E67717" w:rsidP="005E2B3E">
      <w:pPr>
        <w:autoSpaceDE w:val="0"/>
        <w:autoSpaceDN w:val="0"/>
        <w:adjustRightInd w:val="0"/>
        <w:rPr>
          <w:rFonts w:cs="Arial"/>
          <w:szCs w:val="19"/>
          <w:lang w:val="en-US"/>
        </w:rPr>
      </w:pPr>
    </w:p>
    <w:p w:rsidR="00E67717" w:rsidRDefault="00E67717" w:rsidP="005E2B3E">
      <w:pPr>
        <w:autoSpaceDE w:val="0"/>
        <w:autoSpaceDN w:val="0"/>
        <w:adjustRightInd w:val="0"/>
        <w:rPr>
          <w:rFonts w:cs="Arial"/>
          <w:szCs w:val="19"/>
          <w:lang w:val="en-US"/>
        </w:rPr>
      </w:pPr>
    </w:p>
    <w:p w:rsidR="005E2B3E" w:rsidRPr="003F3A3E" w:rsidRDefault="009F0DA9" w:rsidP="005E2B3E">
      <w:pPr>
        <w:autoSpaceDE w:val="0"/>
        <w:autoSpaceDN w:val="0"/>
        <w:adjustRightInd w:val="0"/>
        <w:rPr>
          <w:rFonts w:cs="Arial"/>
          <w:szCs w:val="19"/>
          <w:lang w:val="en-US"/>
        </w:rPr>
      </w:pPr>
      <w:r w:rsidRPr="009F0DA9">
        <w:rPr>
          <w:rFonts w:cs="Arial"/>
          <w:noProof/>
          <w:szCs w:val="19"/>
          <w:lang w:val="en-US" w:eastAsia="zh-CN"/>
        </w:rPr>
        <w:pict>
          <v:shape id="_x0000_s2055" type="#_x0000_t32" style="position:absolute;margin-left:62.4pt;margin-top:9.35pt;width:368.5pt;height:0;z-index:251666432" o:connectortype="straight"/>
        </w:pict>
      </w:r>
      <w:r w:rsidR="005E2B3E" w:rsidRPr="003F3A3E">
        <w:rPr>
          <w:rFonts w:cs="Arial"/>
          <w:szCs w:val="19"/>
          <w:lang w:val="en-US"/>
        </w:rPr>
        <w:t>Signature:</w:t>
      </w:r>
      <w:r w:rsidR="00E67717">
        <w:rPr>
          <w:rFonts w:cs="Arial"/>
          <w:szCs w:val="19"/>
          <w:lang w:val="en-US"/>
        </w:rPr>
        <w:tab/>
      </w:r>
    </w:p>
    <w:p w:rsidR="005E2B3E" w:rsidRPr="003F3A3E" w:rsidRDefault="009F0DA9" w:rsidP="005E2B3E">
      <w:pPr>
        <w:autoSpaceDE w:val="0"/>
        <w:autoSpaceDN w:val="0"/>
        <w:adjustRightInd w:val="0"/>
        <w:rPr>
          <w:rFonts w:cs="Arial"/>
          <w:szCs w:val="19"/>
          <w:lang w:val="en-US"/>
        </w:rPr>
      </w:pPr>
      <w:r w:rsidRPr="009F0DA9">
        <w:rPr>
          <w:rFonts w:cs="Arial"/>
          <w:noProof/>
          <w:szCs w:val="19"/>
          <w:lang w:val="en-US" w:eastAsia="zh-CN"/>
        </w:rPr>
        <w:pict>
          <v:shape id="_x0000_s2056" type="#_x0000_t32" style="position:absolute;margin-left:62.3pt;margin-top:9.7pt;width:368.5pt;height:0;z-index:251667456" o:connectortype="straight"/>
        </w:pict>
      </w:r>
      <w:r w:rsidR="005E2B3E" w:rsidRPr="003F3A3E">
        <w:rPr>
          <w:rFonts w:cs="Arial"/>
          <w:szCs w:val="19"/>
          <w:lang w:val="en-US"/>
        </w:rPr>
        <w:t>Place:</w:t>
      </w:r>
      <w:r w:rsidR="00E67717">
        <w:rPr>
          <w:rFonts w:cs="Arial"/>
          <w:szCs w:val="19"/>
          <w:lang w:val="en-US"/>
        </w:rPr>
        <w:tab/>
      </w:r>
      <w:r w:rsidR="00E67717">
        <w:rPr>
          <w:rFonts w:cs="Arial"/>
          <w:szCs w:val="19"/>
          <w:lang w:val="en-US"/>
        </w:rPr>
        <w:tab/>
      </w:r>
    </w:p>
    <w:p w:rsidR="005E2B3E" w:rsidRPr="003F3A3E" w:rsidRDefault="009F0DA9" w:rsidP="005E2B3E">
      <w:pPr>
        <w:autoSpaceDE w:val="0"/>
        <w:autoSpaceDN w:val="0"/>
        <w:adjustRightInd w:val="0"/>
        <w:rPr>
          <w:rFonts w:cs="Arial"/>
          <w:szCs w:val="19"/>
          <w:lang w:val="en-US"/>
        </w:rPr>
      </w:pPr>
      <w:r w:rsidRPr="009F0DA9">
        <w:rPr>
          <w:rFonts w:cs="Arial"/>
          <w:b/>
          <w:noProof/>
          <w:szCs w:val="19"/>
          <w:lang w:val="en-US" w:eastAsia="zh-CN"/>
        </w:rPr>
        <w:pict>
          <v:shape id="_x0000_s2057" type="#_x0000_t32" style="position:absolute;margin-left:61.65pt;margin-top:10pt;width:368.5pt;height:0;z-index:251668480" o:connectortype="straight"/>
        </w:pict>
      </w:r>
      <w:r w:rsidR="005E2B3E" w:rsidRPr="003F3A3E">
        <w:rPr>
          <w:rFonts w:cs="Arial"/>
          <w:szCs w:val="19"/>
          <w:lang w:val="en-US"/>
        </w:rPr>
        <w:t>Date:</w:t>
      </w:r>
      <w:r w:rsidR="00E67717">
        <w:rPr>
          <w:rFonts w:cs="Arial"/>
          <w:szCs w:val="19"/>
          <w:lang w:val="en-US"/>
        </w:rPr>
        <w:tab/>
      </w:r>
      <w:r w:rsidR="00E67717">
        <w:rPr>
          <w:rFonts w:cs="Arial"/>
          <w:szCs w:val="19"/>
          <w:lang w:val="en-US"/>
        </w:rPr>
        <w:tab/>
      </w:r>
    </w:p>
    <w:p w:rsidR="005E2B3E" w:rsidRPr="004B2363" w:rsidRDefault="005E2B3E" w:rsidP="005E2B3E">
      <w:pPr>
        <w:autoSpaceDE w:val="0"/>
        <w:autoSpaceDN w:val="0"/>
        <w:adjustRightInd w:val="0"/>
        <w:spacing w:line="240" w:lineRule="exact"/>
        <w:rPr>
          <w:rFonts w:cs="Arial"/>
          <w:b/>
          <w:bCs/>
          <w:szCs w:val="19"/>
          <w:lang w:val="en-US"/>
        </w:rPr>
      </w:pPr>
      <w:r>
        <w:rPr>
          <w:rFonts w:cs="Arial"/>
          <w:b/>
          <w:bCs/>
          <w:szCs w:val="19"/>
          <w:lang w:val="en-US"/>
        </w:rPr>
        <w:br/>
      </w:r>
      <w:r w:rsidRPr="003F3A3E">
        <w:rPr>
          <w:rFonts w:cs="Arial"/>
          <w:b/>
          <w:bCs/>
          <w:szCs w:val="19"/>
          <w:lang w:val="en-US"/>
        </w:rPr>
        <w:t>This proxy must be received by SGG Netherlands N.V. (</w:t>
      </w:r>
      <w:r>
        <w:rPr>
          <w:rFonts w:cs="Arial"/>
          <w:b/>
          <w:bCs/>
          <w:szCs w:val="19"/>
          <w:lang w:val="en-US"/>
        </w:rPr>
        <w:t>Hoogoorddreef 15</w:t>
      </w:r>
      <w:r w:rsidRPr="003F3A3E">
        <w:rPr>
          <w:rFonts w:cs="Arial"/>
          <w:b/>
          <w:bCs/>
          <w:szCs w:val="19"/>
          <w:lang w:val="en-US"/>
        </w:rPr>
        <w:t>, 1101 BA Amsterdam</w:t>
      </w:r>
      <w:r w:rsidR="00517CFF">
        <w:rPr>
          <w:rFonts w:cs="Arial"/>
          <w:b/>
          <w:bCs/>
          <w:szCs w:val="19"/>
          <w:lang w:val="en-US"/>
        </w:rPr>
        <w:t>, the Netherlands</w:t>
      </w:r>
      <w:r w:rsidRPr="003F3A3E">
        <w:rPr>
          <w:rFonts w:cs="Arial"/>
          <w:b/>
          <w:bCs/>
          <w:szCs w:val="19"/>
          <w:lang w:val="en-US"/>
        </w:rPr>
        <w:t xml:space="preserve">) no later than </w:t>
      </w:r>
      <w:r>
        <w:rPr>
          <w:rFonts w:cs="Arial"/>
          <w:b/>
          <w:bCs/>
          <w:szCs w:val="19"/>
          <w:lang w:val="en-US"/>
        </w:rPr>
        <w:t>April 5</w:t>
      </w:r>
      <w:r w:rsidRPr="003F3A3E">
        <w:rPr>
          <w:rFonts w:cs="Arial"/>
          <w:b/>
          <w:bCs/>
          <w:szCs w:val="19"/>
          <w:lang w:val="en-US"/>
        </w:rPr>
        <w:t>, 201</w:t>
      </w:r>
      <w:r>
        <w:rPr>
          <w:rFonts w:cs="Arial"/>
          <w:b/>
          <w:bCs/>
          <w:szCs w:val="19"/>
          <w:lang w:val="en-US"/>
        </w:rPr>
        <w:t>7</w:t>
      </w:r>
      <w:r w:rsidRPr="003F3A3E">
        <w:rPr>
          <w:rFonts w:cs="Arial"/>
          <w:b/>
          <w:bCs/>
          <w:szCs w:val="19"/>
          <w:lang w:val="en-US"/>
        </w:rPr>
        <w:t>.</w:t>
      </w:r>
    </w:p>
    <w:p w:rsidR="005E2B3E" w:rsidRPr="005E2B3E" w:rsidRDefault="005E2B3E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</w:p>
    <w:p w:rsidR="000362A9" w:rsidRPr="005E2B3E" w:rsidRDefault="000362A9" w:rsidP="00634636">
      <w:pPr>
        <w:rPr>
          <w:lang w:val="en-US"/>
        </w:rPr>
      </w:pPr>
    </w:p>
    <w:sectPr w:rsidR="000362A9" w:rsidRPr="005E2B3E" w:rsidSect="00605D9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635" w:rsidRDefault="008E3635" w:rsidP="00E23E35">
      <w:pPr>
        <w:spacing w:line="240" w:lineRule="auto"/>
      </w:pPr>
      <w:r>
        <w:separator/>
      </w:r>
    </w:p>
  </w:endnote>
  <w:endnote w:type="continuationSeparator" w:id="0">
    <w:p w:rsidR="008E3635" w:rsidRDefault="008E3635" w:rsidP="00E2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P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35" w:rsidRDefault="009F0DA9" w:rsidP="00CE7736">
    <w:pPr>
      <w:pStyle w:val="Footer"/>
    </w:pPr>
    <w:r w:rsidRPr="009F0DA9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6" type="#_x0000_t202" style="position:absolute;margin-left:455.85pt;margin-top:-22.15pt;width:25.6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" filled="f" stroked="f">
          <v:path arrowok="t"/>
          <v:textbox inset="0,0,0,0">
            <w:txbxContent>
              <w:p w:rsidR="008E3635" w:rsidRPr="00FB4037" w:rsidRDefault="008E3635" w:rsidP="00FB4037">
                <w:pPr>
                  <w:jc w:val="right"/>
                  <w:rPr>
                    <w:rFonts w:ascii="Calibri" w:hAnsi="Calibri"/>
                    <w:color w:val="005555" w:themeColor="text2"/>
                    <w:w w:val="80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begin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instrText xml:space="preserve"> PAGE </w:instrTex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separate"/>
                </w:r>
                <w:r w:rsidR="00242F8B">
                  <w:rPr>
                    <w:rFonts w:ascii="Calibri" w:hAnsi="Calibri" w:cs="Times New Roman"/>
                    <w:noProof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>2</w: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end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 xml:space="preserve"> / </w: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begin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instrText xml:space="preserve"> NUMPAGES </w:instrTex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separate"/>
                </w:r>
                <w:r w:rsidR="00242F8B">
                  <w:rPr>
                    <w:rFonts w:ascii="Calibri" w:hAnsi="Calibri" w:cs="Times New Roman"/>
                    <w:noProof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>2</w: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35" w:rsidRDefault="009F0DA9">
    <w:pPr>
      <w:pStyle w:val="Footer"/>
    </w:pPr>
    <w:r w:rsidRPr="009F0DA9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5.85pt;margin-top:-22.6pt;width:25.6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" filled="f" stroked="f">
          <v:path arrowok="t"/>
          <v:textbox inset="0,0,0,0">
            <w:txbxContent>
              <w:p w:rsidR="0092324E" w:rsidRPr="00FB4037" w:rsidRDefault="0092324E" w:rsidP="00FB4037">
                <w:pPr>
                  <w:jc w:val="right"/>
                  <w:rPr>
                    <w:rFonts w:ascii="Calibri" w:hAnsi="Calibri"/>
                    <w:color w:val="005555" w:themeColor="text2"/>
                    <w:w w:val="80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begin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instrText xml:space="preserve"> PAGE </w:instrTex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separate"/>
                </w:r>
                <w:r w:rsidR="00242F8B">
                  <w:rPr>
                    <w:rFonts w:ascii="Calibri" w:hAnsi="Calibri" w:cs="Times New Roman"/>
                    <w:noProof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>1</w: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end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 xml:space="preserve"> / </w: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begin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instrText xml:space="preserve"> NUMPAGES </w:instrTex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separate"/>
                </w:r>
                <w:r w:rsidR="00242F8B">
                  <w:rPr>
                    <w:rFonts w:ascii="Calibri" w:hAnsi="Calibri" w:cs="Times New Roman"/>
                    <w:noProof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>2</w:t>
                </w:r>
                <w:r w:rsidR="009F0DA9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end"/>
                </w:r>
              </w:p>
            </w:txbxContent>
          </v:textbox>
          <w10:wrap type="through"/>
        </v:shape>
      </w:pict>
    </w:r>
    <w:r w:rsidRPr="009F0DA9">
      <w:rPr>
        <w:noProof/>
        <w:lang w:val="en-US"/>
      </w:rPr>
      <w:pict>
        <v:shape id="Text Box 11" o:spid="_x0000_s1028" type="#_x0000_t202" style="position:absolute;margin-left:.1pt;margin-top:-21.3pt;width:164.55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" filled="f" stroked="f">
          <v:path arrowok="t"/>
          <v:textbox inset="0,0,0,0">
            <w:txbxContent>
              <w:p w:rsidR="00634636" w:rsidRPr="005E2B3E" w:rsidRDefault="00634636" w:rsidP="00634636">
                <w:pPr>
                  <w:pStyle w:val="Footer"/>
                  <w:rPr>
                    <w:lang w:val="nl-NL"/>
                  </w:rPr>
                </w:pPr>
                <w:r w:rsidRPr="005E2B3E">
                  <w:rPr>
                    <w:lang w:val="nl-NL"/>
                  </w:rPr>
                  <w:t xml:space="preserve">Koninklijke Ahold Delhaize N.V. </w:t>
                </w:r>
              </w:p>
              <w:p w:rsidR="00634636" w:rsidRPr="005E2B3E" w:rsidRDefault="00634636" w:rsidP="00634636">
                <w:pPr>
                  <w:pStyle w:val="Footer"/>
                  <w:rPr>
                    <w:lang w:val="nl-NL"/>
                  </w:rPr>
                </w:pPr>
                <w:r w:rsidRPr="005E2B3E">
                  <w:rPr>
                    <w:lang w:val="nl-NL"/>
                  </w:rPr>
                  <w:t>Provincialeweg 11, 1506 MA Zaandam</w:t>
                </w:r>
              </w:p>
              <w:p w:rsidR="00634636" w:rsidRPr="005E2B3E" w:rsidRDefault="00634636" w:rsidP="00634636">
                <w:pPr>
                  <w:pStyle w:val="Footer"/>
                  <w:rPr>
                    <w:lang w:val="nl-NL"/>
                  </w:rPr>
                </w:pPr>
                <w:r w:rsidRPr="005E2B3E">
                  <w:rPr>
                    <w:lang w:val="nl-NL"/>
                  </w:rPr>
                  <w:t>P.O. Box 3000, 1500 HA Zaandam</w:t>
                </w:r>
              </w:p>
              <w:p w:rsidR="00634636" w:rsidRPr="005E2B3E" w:rsidRDefault="00634636" w:rsidP="00634636">
                <w:pPr>
                  <w:pStyle w:val="Footer"/>
                  <w:rPr>
                    <w:lang w:val="nl-NL"/>
                  </w:rPr>
                </w:pPr>
                <w:r w:rsidRPr="005E2B3E">
                  <w:rPr>
                    <w:lang w:val="nl-NL"/>
                  </w:rPr>
                  <w:t>The Netherlands</w:t>
                </w:r>
              </w:p>
              <w:p w:rsidR="00634636" w:rsidRPr="00CE7736" w:rsidRDefault="00634636" w:rsidP="00634636">
                <w:pPr>
                  <w:pStyle w:val="Footer"/>
                </w:pPr>
                <w:r>
                  <w:t>Phone: +31 88 659 5100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635" w:rsidRDefault="008E3635" w:rsidP="00E23E35">
      <w:pPr>
        <w:spacing w:line="240" w:lineRule="auto"/>
      </w:pPr>
      <w:r>
        <w:separator/>
      </w:r>
    </w:p>
  </w:footnote>
  <w:footnote w:type="continuationSeparator" w:id="0">
    <w:p w:rsidR="008E3635" w:rsidRDefault="008E3635" w:rsidP="00E23E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35" w:rsidRPr="00605D9B" w:rsidRDefault="008E3635" w:rsidP="00605D9B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35" w:rsidRDefault="008E3635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hdrShapeDefaults>
    <o:shapedefaults v:ext="edit" spidmax="2058"/>
    <o:shapelayout v:ext="edit">
      <o:idmap v:ext="edit" data="1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3E35"/>
    <w:rsid w:val="000362A9"/>
    <w:rsid w:val="00063C0B"/>
    <w:rsid w:val="00203AD1"/>
    <w:rsid w:val="00206148"/>
    <w:rsid w:val="0022273B"/>
    <w:rsid w:val="00242F8B"/>
    <w:rsid w:val="002F6135"/>
    <w:rsid w:val="00386A4B"/>
    <w:rsid w:val="003F07E6"/>
    <w:rsid w:val="00450486"/>
    <w:rsid w:val="004A218A"/>
    <w:rsid w:val="004F5CCC"/>
    <w:rsid w:val="00517CFF"/>
    <w:rsid w:val="00542C8F"/>
    <w:rsid w:val="005E2B3E"/>
    <w:rsid w:val="00605D9B"/>
    <w:rsid w:val="00634636"/>
    <w:rsid w:val="00664743"/>
    <w:rsid w:val="00683381"/>
    <w:rsid w:val="00763889"/>
    <w:rsid w:val="00883DF0"/>
    <w:rsid w:val="008E3635"/>
    <w:rsid w:val="0092324E"/>
    <w:rsid w:val="009324DB"/>
    <w:rsid w:val="009A6716"/>
    <w:rsid w:val="009F022D"/>
    <w:rsid w:val="009F0DA9"/>
    <w:rsid w:val="00A24747"/>
    <w:rsid w:val="00A76CFD"/>
    <w:rsid w:val="00B63A3A"/>
    <w:rsid w:val="00C31FB7"/>
    <w:rsid w:val="00C52600"/>
    <w:rsid w:val="00CC4FA0"/>
    <w:rsid w:val="00CD6EF4"/>
    <w:rsid w:val="00CE7736"/>
    <w:rsid w:val="00CF67BA"/>
    <w:rsid w:val="00DC0BA8"/>
    <w:rsid w:val="00DD326C"/>
    <w:rsid w:val="00DE33B2"/>
    <w:rsid w:val="00E23E35"/>
    <w:rsid w:val="00E67717"/>
    <w:rsid w:val="00EA2EE9"/>
    <w:rsid w:val="00EC5320"/>
    <w:rsid w:val="00EC78E4"/>
    <w:rsid w:val="00FB4037"/>
    <w:rsid w:val="00FE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2"/>
      <o:rules v:ext="edit">
        <o:r id="V:Rule9" type="connector" idref="#_x0000_s2051"/>
        <o:r id="V:Rule10" type="connector" idref="#_x0000_s2050"/>
        <o:r id="V:Rule11" type="connector" idref="#_x0000_s2057"/>
        <o:r id="V:Rule12" type="connector" idref="#_x0000_s2055"/>
        <o:r id="V:Rule13" type="connector" idref="#_x0000_s2056"/>
        <o:r id="V:Rule14" type="connector" idref="#_x0000_s2052"/>
        <o:r id="V:Rule15" type="connector" idref="#_x0000_s2054"/>
        <o:r id="V:Rule16" type="connector" idref="#_x0000_s2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83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24747"/>
    <w:pPr>
      <w:spacing w:after="300" w:line="216" w:lineRule="auto"/>
      <w:contextualSpacing/>
      <w:jc w:val="right"/>
    </w:pPr>
    <w:rPr>
      <w:rFonts w:asciiTheme="majorHAnsi" w:eastAsiaTheme="majorEastAsia" w:hAnsiTheme="majorHAnsi" w:cstheme="majorBidi"/>
      <w:b/>
      <w:color w:val="005555" w:themeColor="text2"/>
      <w:spacing w:val="5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A24747"/>
    <w:rPr>
      <w:rFonts w:asciiTheme="majorHAnsi" w:eastAsiaTheme="majorEastAsia" w:hAnsiTheme="majorHAnsi" w:cstheme="majorBidi"/>
      <w:b/>
      <w:color w:val="005555" w:themeColor="text2"/>
      <w:spacing w:val="5"/>
      <w:kern w:val="28"/>
      <w:sz w:val="70"/>
      <w:szCs w:val="70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customStyle="1" w:styleId="LightShading-Accent11">
    <w:name w:val="Light Shading - Accent 1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Ind w:w="0" w:type="dxa"/>
      <w:tblBorders>
        <w:top w:val="single" w:sz="8" w:space="0" w:color="00C81E" w:themeColor="accent1"/>
        <w:bottom w:val="single" w:sz="8" w:space="0" w:color="00C81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styleId="NoSpacing">
    <w:name w:val="No Spacing"/>
    <w:uiPriority w:val="1"/>
    <w:qFormat/>
    <w:rsid w:val="005E2B3E"/>
    <w:rPr>
      <w:rFonts w:ascii="Arial" w:eastAsia="PMingLiU" w:hAnsi="Arial" w:cs="Times New Roman"/>
      <w:sz w:val="20"/>
      <w:szCs w:val="20"/>
      <w:lang w:val="en-US" w:eastAsia="zh-CN"/>
    </w:rPr>
  </w:style>
  <w:style w:type="table" w:customStyle="1" w:styleId="LightList-Accent11">
    <w:name w:val="Light List - Accent 11"/>
    <w:basedOn w:val="TableNormal"/>
    <w:uiPriority w:val="61"/>
    <w:rsid w:val="00EA2EE9"/>
    <w:tblPr>
      <w:tblStyleRowBandSize w:val="1"/>
      <w:tblStyleColBandSize w:val="1"/>
      <w:tblInd w:w="0" w:type="dxa"/>
      <w:tblBorders>
        <w:top w:val="single" w:sz="8" w:space="0" w:color="00C81E" w:themeColor="accent1"/>
        <w:left w:val="single" w:sz="8" w:space="0" w:color="00C81E" w:themeColor="accent1"/>
        <w:bottom w:val="single" w:sz="8" w:space="0" w:color="00C81E" w:themeColor="accent1"/>
        <w:right w:val="single" w:sz="8" w:space="0" w:color="00C81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8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81E" w:themeColor="accent1"/>
          <w:left w:val="single" w:sz="8" w:space="0" w:color="00C81E" w:themeColor="accent1"/>
          <w:bottom w:val="single" w:sz="8" w:space="0" w:color="00C81E" w:themeColor="accent1"/>
          <w:right w:val="single" w:sz="8" w:space="0" w:color="00C8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81E" w:themeColor="accent1"/>
          <w:left w:val="single" w:sz="8" w:space="0" w:color="00C81E" w:themeColor="accent1"/>
          <w:bottom w:val="single" w:sz="8" w:space="0" w:color="00C81E" w:themeColor="accent1"/>
          <w:right w:val="single" w:sz="8" w:space="0" w:color="00C81E" w:themeColor="accent1"/>
        </w:tcBorders>
      </w:tcPr>
    </w:tblStylePr>
    <w:tblStylePr w:type="band1Horz">
      <w:tblPr/>
      <w:tcPr>
        <w:tcBorders>
          <w:top w:val="single" w:sz="8" w:space="0" w:color="00C81E" w:themeColor="accent1"/>
          <w:left w:val="single" w:sz="8" w:space="0" w:color="00C81E" w:themeColor="accent1"/>
          <w:bottom w:val="single" w:sz="8" w:space="0" w:color="00C81E" w:themeColor="accent1"/>
          <w:right w:val="single" w:sz="8" w:space="0" w:color="00C81E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24747"/>
    <w:pPr>
      <w:spacing w:after="300" w:line="216" w:lineRule="auto"/>
      <w:contextualSpacing/>
      <w:jc w:val="right"/>
    </w:pPr>
    <w:rPr>
      <w:rFonts w:asciiTheme="majorHAnsi" w:eastAsiaTheme="majorEastAsia" w:hAnsiTheme="majorHAnsi" w:cstheme="majorBidi"/>
      <w:b/>
      <w:color w:val="005555" w:themeColor="text2"/>
      <w:spacing w:val="5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A24747"/>
    <w:rPr>
      <w:rFonts w:asciiTheme="majorHAnsi" w:eastAsiaTheme="majorEastAsia" w:hAnsiTheme="majorHAnsi" w:cstheme="majorBidi"/>
      <w:b/>
      <w:color w:val="005555" w:themeColor="text2"/>
      <w:spacing w:val="5"/>
      <w:kern w:val="28"/>
      <w:sz w:val="70"/>
      <w:szCs w:val="70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Ind w:w="0" w:type="dxa"/>
      <w:tblBorders>
        <w:top w:val="single" w:sz="8" w:space="0" w:color="00C81E" w:themeColor="accent1"/>
        <w:bottom w:val="single" w:sz="8" w:space="0" w:color="00C81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74E9-1606-46D7-A8E5-E812659C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Marloes Hemmen</cp:lastModifiedBy>
  <cp:revision>9</cp:revision>
  <dcterms:created xsi:type="dcterms:W3CDTF">2017-02-27T07:17:00Z</dcterms:created>
  <dcterms:modified xsi:type="dcterms:W3CDTF">2017-02-27T08:52:00Z</dcterms:modified>
</cp:coreProperties>
</file>